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740EE74" wp14:paraId="7AB96460" wp14:textId="1F8C2946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Arkansas Christian Academy</w:t>
      </w:r>
    </w:p>
    <w:p xmlns:wp14="http://schemas.microsoft.com/office/word/2010/wordml" w:rsidP="3740EE74" wp14:paraId="3A384204" wp14:textId="0B430D16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Grade Supply List</w:t>
      </w:r>
    </w:p>
    <w:p xmlns:wp14="http://schemas.microsoft.com/office/word/2010/wordml" w:rsidP="3740EE74" wp14:paraId="0DC5871F" wp14:textId="2938745F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2024-25</w:t>
      </w:r>
    </w:p>
    <w:p xmlns:wp14="http://schemas.microsoft.com/office/word/2010/wordml" w:rsidP="3740EE74" wp14:paraId="0CD41602" wp14:textId="044A18CB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4 Boxes of 24-count crayons</w:t>
      </w:r>
    </w:p>
    <w:p xmlns:wp14="http://schemas.microsoft.com/office/word/2010/wordml" w:rsidP="3740EE74" wp14:paraId="3BC3CEE0" wp14:textId="16C0E71D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Boxes of 8- or 10-count washable markers – classic colors</w:t>
      </w:r>
    </w:p>
    <w:p xmlns:wp14="http://schemas.microsoft.com/office/word/2010/wordml" w:rsidP="3740EE74" wp14:paraId="11B1E0EA" wp14:textId="4FC46989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Box of colored pencils </w:t>
      </w:r>
    </w:p>
    <w:p xmlns:wp14="http://schemas.microsoft.com/office/word/2010/wordml" w:rsidP="3740EE74" wp14:paraId="40F63E44" wp14:textId="2AEAB2A9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Pair of </w:t>
      </w:r>
      <w:r w:rsidRPr="3740EE74" w:rsidR="716BA1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age-appropriate</w:t>
      </w: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scissors</w:t>
      </w:r>
    </w:p>
    <w:p xmlns:wp14="http://schemas.microsoft.com/office/word/2010/wordml" w:rsidP="3740EE74" wp14:paraId="1FE903DE" wp14:textId="11AC9C2E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Glue sticks</w:t>
      </w:r>
    </w:p>
    <w:p xmlns:wp14="http://schemas.microsoft.com/office/word/2010/wordml" w:rsidP="3740EE74" wp14:paraId="264848AB" wp14:textId="752E7435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4 Packages of 12-count #2 </w:t>
      </w: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SHARPENED</w:t>
      </w: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pencils – yellow only please, NO mechanical pencils</w:t>
      </w:r>
    </w:p>
    <w:p xmlns:wp14="http://schemas.microsoft.com/office/word/2010/wordml" w:rsidP="3740EE74" wp14:paraId="09A6553C" wp14:textId="602E7DCC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Box of cap erasers </w:t>
      </w:r>
    </w:p>
    <w:p xmlns:wp14="http://schemas.microsoft.com/office/word/2010/wordml" w:rsidP="3740EE74" wp14:paraId="35F62E73" wp14:textId="4AA8CE5C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Small, plastic supply box</w:t>
      </w:r>
    </w:p>
    <w:p xmlns:wp14="http://schemas.microsoft.com/office/word/2010/wordml" w:rsidP="3740EE74" wp14:paraId="6FBD8091" wp14:textId="60363299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Pencil zipper pouch</w:t>
      </w:r>
    </w:p>
    <w:p xmlns:wp14="http://schemas.microsoft.com/office/word/2010/wordml" w:rsidP="3740EE74" wp14:paraId="4447E225" wp14:textId="082BC68A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Ruler with centimeters and inches (not bendable)</w:t>
      </w:r>
    </w:p>
    <w:p xmlns:wp14="http://schemas.microsoft.com/office/word/2010/wordml" w:rsidP="3740EE74" wp14:paraId="686E959E" wp14:textId="08881FBA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MEAD 5-Star PLASTIC plain pocket folders (ONE MUST BE RED and ONE MUST NOT BE RED, brads not necessary)</w:t>
      </w:r>
    </w:p>
    <w:p xmlns:wp14="http://schemas.microsoft.com/office/word/2010/wordml" w:rsidP="3740EE74" wp14:paraId="1C903A4A" wp14:textId="2CF7F60F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Packages of white multi-purpose copy paper</w:t>
      </w:r>
    </w:p>
    <w:p xmlns:wp14="http://schemas.microsoft.com/office/word/2010/wordml" w:rsidP="3740EE74" wp14:paraId="481A41D2" wp14:textId="2E0A6B32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Boxes of facial tissue</w:t>
      </w:r>
    </w:p>
    <w:p xmlns:wp14="http://schemas.microsoft.com/office/word/2010/wordml" w:rsidP="3740EE74" wp14:paraId="1B3303B6" wp14:textId="7A5D90FA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Package of thin dry-erase markers (preferably Expo brand)  </w:t>
      </w:r>
    </w:p>
    <w:p xmlns:wp14="http://schemas.microsoft.com/office/word/2010/wordml" w:rsidP="3740EE74" wp14:paraId="5ED0B8F7" wp14:textId="26801CA9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Pair of headphones or earbuds (prefer headphones for comfort/fit; for individual use in computer lab)</w:t>
      </w:r>
    </w:p>
    <w:p xmlns:wp14="http://schemas.microsoft.com/office/word/2010/wordml" w:rsidP="3740EE74" wp14:paraId="6A3A06F5" wp14:textId="5EA9B140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package of baby wipes</w:t>
      </w:r>
    </w:p>
    <w:p xmlns:wp14="http://schemas.microsoft.com/office/word/2010/wordml" w:rsidP="3740EE74" wp14:paraId="46AFD4EA" wp14:textId="28B761D6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Backpack (no wheels)</w:t>
      </w:r>
    </w:p>
    <w:p xmlns:wp14="http://schemas.microsoft.com/office/word/2010/wordml" w:rsidP="3740EE74" wp14:paraId="3824A771" wp14:textId="24A0CFEE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Lunchbox (optional)</w:t>
      </w:r>
    </w:p>
    <w:p xmlns:wp14="http://schemas.microsoft.com/office/word/2010/wordml" w:rsidP="3740EE74" wp14:paraId="3F337283" wp14:textId="1F41462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Age-appropriate Bible (NO storybook Bibles)</w:t>
      </w:r>
    </w:p>
    <w:p xmlns:wp14="http://schemas.microsoft.com/office/word/2010/wordml" w:rsidP="3740EE74" wp14:paraId="0377FF70" wp14:textId="03F72A38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740EE74" wp14:paraId="74B38FB8" wp14:textId="5C01927A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740EE74" wp14:paraId="6F21A51B" wp14:textId="351599D9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**Supplies need to be dropped off during Open House or prior to the first day of school**</w:t>
      </w:r>
    </w:p>
    <w:p xmlns:wp14="http://schemas.microsoft.com/office/word/2010/wordml" w:rsidP="3740EE74" wp14:paraId="7E2E7755" wp14:textId="3379DD28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740EE74" w:rsidR="33DD89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***Please put your child’s name on all their supplies with a permanent marker***</w:t>
      </w:r>
    </w:p>
    <w:p xmlns:wp14="http://schemas.microsoft.com/office/word/2010/wordml" w:rsidP="3740EE74" wp14:paraId="2C078E63" wp14:textId="04B79F5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F95890"/>
    <w:rsid w:val="33DD89B8"/>
    <w:rsid w:val="3740EE74"/>
    <w:rsid w:val="53AEDC1B"/>
    <w:rsid w:val="53F95890"/>
    <w:rsid w:val="54401D1A"/>
    <w:rsid w:val="599EB4A8"/>
    <w:rsid w:val="716B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5890"/>
  <w15:chartTrackingRefBased/>
  <w15:docId w15:val="{B3E1D752-AC8E-495F-8454-01C4C0C68D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2024-03-04T15:29:53.4101964Z</dcterms:created>
  <dcterms:modified xsi:type="dcterms:W3CDTF">2024-03-04T16:04:03.9578942Z</dcterms:modified>
  <dc:creator>Jennifer Lattin</dc:creator>
  <lastModifiedBy>Jennifer Lattin</lastModifiedBy>
</coreProperties>
</file>